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7"/>
        <w:gridCol w:w="6768"/>
      </w:tblGrid>
      <w:tr w:rsidR="00851635" w:rsidRPr="00CE6E6E" w:rsidTr="007F1D67">
        <w:trPr>
          <w:trHeight w:val="572"/>
          <w:jc w:val="center"/>
        </w:trPr>
        <w:tc>
          <w:tcPr>
            <w:tcW w:w="11985" w:type="dxa"/>
            <w:gridSpan w:val="2"/>
          </w:tcPr>
          <w:p w:rsidR="00851635" w:rsidRDefault="00851635" w:rsidP="00B7700D">
            <w:pPr>
              <w:spacing w:line="276" w:lineRule="auto"/>
              <w:jc w:val="center"/>
              <w:rPr>
                <w:rFonts w:ascii="GHEA Grapalat" w:hAnsi="GHEA Grapalat" w:cs="Sylfaen"/>
                <w:b/>
                <w:lang w:val="hy-AM"/>
              </w:rPr>
            </w:pPr>
          </w:p>
          <w:p w:rsidR="00851635" w:rsidRPr="00CE6E6E" w:rsidRDefault="006F4DDF" w:rsidP="00CE6E6E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Գյումրի քաղաքի </w:t>
            </w:r>
            <w:r w:rsidR="00E76EE4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Հ.Սարգսյան (Շիրակացու փողոցից</w:t>
            </w:r>
            <w:r w:rsidR="00E76EE4" w:rsidRPr="00E76EE4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Կամոյի փողոց)</w:t>
            </w:r>
            <w:r w:rsidR="00660066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փողոցի հիմնանորոգման նախագծանախահաշվային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փաստաթղթերի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մշակման</w:t>
            </w:r>
            <w:r w:rsidR="00851635" w:rsidRPr="00851635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bookmarkStart w:id="0" w:name="_GoBack"/>
            <w:bookmarkEnd w:id="0"/>
            <w:r w:rsidR="00851635" w:rsidRPr="0085163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աշխատանքներ</w:t>
            </w:r>
          </w:p>
        </w:tc>
      </w:tr>
      <w:tr w:rsidR="00851635" w:rsidRPr="00CE6E6E" w:rsidTr="007F1D67">
        <w:trPr>
          <w:trHeight w:val="703"/>
          <w:jc w:val="center"/>
        </w:trPr>
        <w:tc>
          <w:tcPr>
            <w:tcW w:w="11985" w:type="dxa"/>
            <w:gridSpan w:val="2"/>
          </w:tcPr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tbl>
            <w:tblPr>
              <w:tblW w:w="10490" w:type="dxa"/>
              <w:tblLayout w:type="fixed"/>
              <w:tblLook w:val="01E0" w:firstRow="1" w:lastRow="1" w:firstColumn="1" w:lastColumn="1" w:noHBand="0" w:noVBand="0"/>
            </w:tblPr>
            <w:tblGrid>
              <w:gridCol w:w="3348"/>
              <w:gridCol w:w="7142"/>
            </w:tblGrid>
            <w:tr w:rsidR="00851635" w:rsidRPr="003C4643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Ծրագրի անվանումը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</w:p>
                <w:p w:rsidR="00851635" w:rsidRPr="00E672CA" w:rsidRDefault="00851635" w:rsidP="00B7700D">
                  <w:pPr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Համայնքային</w:t>
                  </w:r>
                  <w:proofErr w:type="spellEnd"/>
                  <w:r w:rsidRPr="00E672C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նշանակության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0"/>
                      <w:szCs w:val="20"/>
                    </w:rPr>
                    <w:t>ավտոճանապարհների</w:t>
                  </w:r>
                  <w:proofErr w:type="spellEnd"/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  <w:p w:rsidR="00851635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</w:p>
                <w:p w:rsidR="00851635" w:rsidRPr="00FA4DF6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282EB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Սուբվենցիոն ծրագիր</w:t>
                  </w:r>
                </w:p>
              </w:tc>
            </w:tr>
            <w:tr w:rsidR="00851635" w:rsidRPr="003C4643" w:rsidTr="00B7700D">
              <w:trPr>
                <w:trHeight w:val="199"/>
              </w:trPr>
              <w:tc>
                <w:tcPr>
                  <w:tcW w:w="3348" w:type="dxa"/>
                </w:tcPr>
                <w:p w:rsidR="00851635" w:rsidRPr="00E672CA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3C4643" w:rsidTr="00B7700D">
              <w:trPr>
                <w:trHeight w:val="80"/>
              </w:trPr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Պատվիրատու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lang w:val="ru-RU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ՀՀ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Գյումրու համայնքապետարան </w:t>
                  </w:r>
                </w:p>
              </w:tc>
            </w:tr>
            <w:tr w:rsidR="00851635" w:rsidRPr="009C72B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CE6E6E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Ծառայության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C72BF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E76EE4" w:rsidRPr="00E76EE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Հ.Սարգսյան (Շիրակացու փողոցից Կամոյի փողոց) փողոցի </w:t>
                  </w:r>
                  <w:r w:rsidRPr="004F7052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հիմնանորոգման </w:t>
                  </w: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նախագծի  պատրաստման, ծախսերի գնահատման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ծառայություններ</w:t>
                  </w:r>
                </w:p>
              </w:tc>
            </w:tr>
            <w:tr w:rsidR="00851635" w:rsidRPr="00CE6E6E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CE6E6E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Ճանապարհի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142" w:type="dxa"/>
                </w:tcPr>
                <w:p w:rsidR="00851635" w:rsidRPr="009F6356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9C72BF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Գյումրի քաղաքի </w:t>
                  </w:r>
                  <w:r w:rsidR="00E76EE4" w:rsidRPr="00E76EE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Հ.Սարգսյան (Շիրակացու փողոցից Կամոյի փողոց) փողոցի</w:t>
                  </w:r>
                  <w:r w:rsidRPr="0085140A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4F705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  <w:t xml:space="preserve"> </w:t>
                  </w:r>
                  <w:r w:rsidRPr="007731A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հիմնանորոգում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Երկարություն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 </w:t>
                  </w:r>
                </w:p>
                <w:p w:rsidR="00851635" w:rsidRPr="00BA6AC8" w:rsidRDefault="00E76EE4" w:rsidP="00B7700D">
                  <w:pPr>
                    <w:rPr>
                      <w:rFonts w:ascii="GHEA Grapalat" w:hAnsi="GHEA Grapalat"/>
                      <w:sz w:val="20"/>
                      <w:szCs w:val="20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360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r w:rsidR="00851635" w:rsidRPr="00BD22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/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ըստ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ներկայացված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նախագծի</w:t>
                  </w:r>
                  <w:proofErr w:type="spellEnd"/>
                  <w:r w:rsidR="00851635">
                    <w:rPr>
                      <w:rFonts w:ascii="GHEA Grapalat" w:hAnsi="GHEA Grapalat"/>
                      <w:sz w:val="20"/>
                      <w:szCs w:val="20"/>
                    </w:rPr>
                    <w:t>/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CF52B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Նախագծման փուլը</w:t>
                  </w: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</w:tc>
            </w:tr>
            <w:tr w:rsidR="00851635" w:rsidRPr="00526D3F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color w:val="FF0000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lang w:val="hy-AM"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Ճանապարհի </w:t>
                  </w: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/ փողոցի</w:t>
                  </w: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 xml:space="preserve"> կարգը</w:t>
                  </w:r>
                </w:p>
              </w:tc>
              <w:tc>
                <w:tcPr>
                  <w:tcW w:w="7142" w:type="dxa"/>
                </w:tcPr>
                <w:p w:rsidR="00851635" w:rsidRPr="00B06A10" w:rsidRDefault="00B41D90" w:rsidP="00B7700D">
                  <w:pPr>
                    <w:rPr>
                      <w:rFonts w:ascii="GHEA Grapalat" w:hAnsi="GHEA Grapalat"/>
                      <w:u w:val="single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</w:t>
                  </w:r>
                  <w:r w:rsidR="00851635"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ինտենսիվության </w:t>
                  </w:r>
                </w:p>
              </w:tc>
            </w:tr>
            <w:tr w:rsidR="00851635" w:rsidRPr="004E7EC7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B41D90" w:rsidTr="00B7700D">
              <w:tc>
                <w:tcPr>
                  <w:tcW w:w="3348" w:type="dxa"/>
                </w:tcPr>
                <w:p w:rsidR="00851635" w:rsidRPr="003C4643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142" w:type="dxa"/>
                </w:tcPr>
                <w:p w:rsidR="00851635" w:rsidRPr="00254A98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</w:t>
                  </w:r>
                  <w:r w:rsidR="006F4DD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Երկշերտ</w:t>
                  </w:r>
                  <w:r w:rsidRPr="00B06A1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ասֆալտաբետոն</w:t>
                  </w:r>
                  <w:r w:rsidRPr="0027569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`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ըստ համապատասխան կոնստրուկցիայի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</w:t>
                  </w:r>
                </w:p>
                <w:p w:rsidR="00B41D90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-Իջատեղերը համապատասխան երթևեկելի մասին՝ ըստ համապատ</w:t>
                  </w:r>
                  <w:r w:rsidR="00B41D9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ասխան կոնստրուկցիայի, ոչ պակաս 15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գծմ երկարության</w:t>
                  </w:r>
                  <w:r w:rsidRPr="00C02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:</w:t>
                  </w:r>
                  <w:r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</w:t>
                  </w:r>
                </w:p>
                <w:p w:rsidR="00851635" w:rsidRPr="00BA6AC8" w:rsidRDefault="00B41D90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-Փողոցի միակողմանի </w:t>
                  </w:r>
                  <w:r w:rsidR="00DA3463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լուսավորություն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  <w:r w:rsidR="00851635" w:rsidRPr="00BA6AC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</w:t>
                  </w:r>
                </w:p>
              </w:tc>
            </w:tr>
            <w:tr w:rsidR="00851635" w:rsidRPr="00CE6E6E" w:rsidTr="00B7700D">
              <w:tc>
                <w:tcPr>
                  <w:tcW w:w="3348" w:type="dxa"/>
                </w:tcPr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000000" w:themeColor="text1"/>
                      <w:szCs w:val="16"/>
                      <w:lang w:val="hy-AM"/>
                    </w:rPr>
                  </w:pPr>
                  <w:r w:rsidRPr="008D20DB">
                    <w:rPr>
                      <w:rFonts w:ascii="GHEA Grapalat" w:hAnsi="GHEA Grapalat"/>
                      <w:b/>
                      <w:i/>
                      <w:color w:val="000000" w:themeColor="text1"/>
                      <w:sz w:val="22"/>
                      <w:szCs w:val="16"/>
                      <w:lang w:val="hy-AM"/>
                    </w:rPr>
                    <w:t>Մայթեր</w:t>
                  </w:r>
                </w:p>
                <w:p w:rsidR="00851635" w:rsidRPr="007300D4" w:rsidRDefault="00851635" w:rsidP="00B7700D">
                  <w:pPr>
                    <w:rPr>
                      <w:rFonts w:ascii="GHEA Grapalat" w:hAnsi="GHEA Grapalat"/>
                      <w:b/>
                      <w:i/>
                      <w:color w:val="FF0000"/>
                      <w:szCs w:val="16"/>
                      <w:lang w:val="ru-RU"/>
                    </w:rPr>
                  </w:pPr>
                </w:p>
              </w:tc>
              <w:tc>
                <w:tcPr>
                  <w:tcW w:w="7142" w:type="dxa"/>
                </w:tcPr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</w:pPr>
                </w:p>
                <w:p w:rsidR="00851635" w:rsidRPr="00B524F1" w:rsidRDefault="006F4DDF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 Ավ</w:t>
                  </w:r>
                  <w:r w:rsidR="0085163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ազայի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 ասֆալտաբետոն 3սմ հաստության</w:t>
                  </w:r>
                  <w:r w:rsidR="00851635" w:rsidRPr="00E672C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:</w:t>
                  </w:r>
                  <w:r w:rsidR="00851635"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524F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-Սիզամարգ (ըստ անհրաժեշտության)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B524F1" w:rsidRDefault="00851635" w:rsidP="00B7700D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51635" w:rsidRPr="00CE6E6E" w:rsidTr="00B7700D">
              <w:trPr>
                <w:trHeight w:val="569"/>
              </w:trPr>
              <w:tc>
                <w:tcPr>
                  <w:tcW w:w="3348" w:type="dxa"/>
                </w:tcPr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Default="00851635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6F4DDF" w:rsidRDefault="006F4DDF" w:rsidP="00B7700D">
                  <w:pPr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8D20DB" w:rsidRDefault="00851635" w:rsidP="00B7700D">
                  <w:pPr>
                    <w:rPr>
                      <w:rFonts w:ascii="GHEA Grapalat" w:hAnsi="GHEA Grapalat"/>
                      <w:b/>
                      <w:i/>
                    </w:rPr>
                  </w:pPr>
                  <w:r w:rsidRPr="003C4643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Ընդհանուր դրույթներ</w:t>
                  </w:r>
                </w:p>
              </w:tc>
              <w:tc>
                <w:tcPr>
                  <w:tcW w:w="7142" w:type="dxa"/>
                </w:tcPr>
                <w:p w:rsidR="00851635" w:rsidRDefault="00851635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6F4DDF" w:rsidRDefault="006F4DDF" w:rsidP="00B7700D">
                  <w:pPr>
                    <w:pStyle w:val="ListParagraph1"/>
                    <w:ind w:left="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Default="00851635" w:rsidP="00B7700D">
                  <w:pPr>
                    <w:pStyle w:val="ListParagraph1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4D5E5C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ճանապարհահատվածի/ փողոցի համար նախագծանախահաշվային փաստաթղթերը պետք է կազմվեն և </w:t>
                  </w:r>
                  <w:r w:rsidRPr="004D5E5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ներկայացվեն հայերեն և ռուսերեն </w:t>
                  </w:r>
                  <w:r w:rsidRPr="008A5D8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լեզուներով՝</w:t>
                  </w:r>
                  <w:r w:rsidRPr="008A5D82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5 (հինգ) թղթային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օրինակով և մեկ էլեկտրոնային տարբերակով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(</w:t>
                  </w:r>
                  <w:r w:rsidRPr="004D5E5C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ACAD  PDF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ֆորմատներով, ծավալաթերթերը, ամփոփագրերը և նախահաշիվները նաև </w:t>
                  </w:r>
                  <w:r w:rsidRPr="00D61EEF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Excel </w:t>
                  </w:r>
                  <w:r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ֆորմատով)։</w:t>
                  </w:r>
                </w:p>
                <w:p w:rsidR="00851635" w:rsidRPr="00DF2E29" w:rsidRDefault="00851635" w:rsidP="00B7700D">
                  <w:pPr>
                    <w:pStyle w:val="ListParagraph1"/>
                    <w:numPr>
                      <w:ilvl w:val="0"/>
                      <w:numId w:val="2"/>
                    </w:numPr>
                    <w:ind w:left="643"/>
                    <w:jc w:val="both"/>
                    <w:rPr>
                      <w:rFonts w:ascii="GHEA Grapalat" w:hAnsi="GHEA Grapalat"/>
                      <w:color w:val="000000"/>
                      <w:sz w:val="21"/>
                      <w:szCs w:val="21"/>
                      <w:lang w:val="hy-AM"/>
                    </w:rPr>
                  </w:pPr>
                  <w:r w:rsidRPr="00D61E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պետք է պատրաստված լինեն համակարգչային համապատասխան ծրագրերի կիրառման միջոցով, լինեն գունավոր և ընթեռնելի։</w:t>
                  </w:r>
                </w:p>
                <w:p w:rsidR="00851635" w:rsidRPr="008D20DB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B2F0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                                             </w:t>
                  </w:r>
                </w:p>
              </w:tc>
            </w:tr>
            <w:tr w:rsidR="00851635" w:rsidRPr="00CE6E6E" w:rsidTr="00B7700D">
              <w:trPr>
                <w:trHeight w:val="2417"/>
              </w:trPr>
              <w:tc>
                <w:tcPr>
                  <w:tcW w:w="3348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Հիմնական պարտականություններ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 xml:space="preserve">և </w:t>
                  </w:r>
                  <w:proofErr w:type="spellStart"/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142" w:type="dxa"/>
                  <w:tcBorders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16"/>
                      <w:szCs w:val="16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   Հիմնական պարտականություններ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հետազննման իրականացում։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փաստաթղթերի մշակում։                              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ծրագծի  սահմաններում  գտնվող  ստորգետնյա  և վերգետնյա  ինժեներական բոլոր գծերի ուսումնասիրություն, անհրաժեշտ տեխնիկական պայմանների  ձեռքբերում և ճանապարհի ծրագծի իրականացմանը խոչընդոտելու, իսկ ստորգետնյա գծերի դեպքում նաև ոչ բարվոք վիճակում գտնվելու դեպքում այդ գծերի համար տալ նախագծային լուծում։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Ինժեներական գծերի (նաև սարքավորումների) տեղափոխման անհրաժեշտության դեպքում դրանց տեղափոխման նախագծի մշակում և իրավասու կազմակերպությունների հետ համաձայնեցում։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9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 հետազննումն իրականացնել նախագծային փաստաթղթերը մշակելու և նախագծային լուծումները հիմնավորելու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անհրաժեշտ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FE2517">
                    <w:rPr>
                      <w:rFonts w:ascii="GHEA Grapalat" w:hAnsi="GHEA Grapalat"/>
                      <w:sz w:val="20"/>
                      <w:szCs w:val="20"/>
                    </w:rPr>
                    <w:t>ծավալով</w:t>
                  </w:r>
                  <w:proofErr w:type="spellEnd"/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;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վերանորոգվող, վերակառուցվող, հիմնանորոգվող ճանապարհի երկայնքով առնվազն յուրաքանչյուր 330մ տեղամասում (իսկ նստվածքային տեղամասերում պարտադիր՝ առնվազն 2մ  խորությամբ) կատարել հորատումներ՝ ճանապարհային պատվածքի շերտի հաստության, պատվածքի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շերտերի նյութերի կազմվածքի, հիմնատակի գրունտների ուսումնասիրության անհրաժեշտ խորությամբ և վիճակի գնահատում։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5"/>
                    </w:numPr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ետազննման ընթացքում իրականացնել հիմնանորոգվող տեղամասի առկա վիճակի տեսանկարահանում: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նկատմամբ պահանջներ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Նախագծային փաստաթղթերի կազմը, բովանդակությունը և նախագծային լուծումները պետք է համապատասխանեն ՀՀ–ում գործող նորմատիվատեխնիկական փաստաթղթերով և նորմատիվային իրավական ակտերով սահմանված պահանջներին։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Նախագծի մեջ պետք է նախատեսել առնվազն հետևյալ աշխատանքները՝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հողային պաստառի վերականգնում, /վերակառուցում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, կառուցում 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(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ըստ անհրաժեշտության</w:t>
                  </w:r>
                  <w:r w:rsidR="006F4DDF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)</w:t>
                  </w:r>
                  <w:r w:rsidRPr="00FE2517">
                    <w:rPr>
                      <w:rFonts w:ascii="GHEA Grapalat" w:hAnsi="GHEA Grapalat" w:cs="Courier New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6F4DDF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հենապատերի վերականգնում /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վերակառուցում/ նորոգում/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851635"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="00851635"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մայթերի վերականգնում / վերակառուցում/ նորոգում/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ջրահեռացման համակարգի վերականգնում / վերակառուցում/ նորոգում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/կառուցում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  <w:r w:rsidR="00B41D90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կենցաղային կոյուղու կառուցում,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վերակառուցում/ նորոգում/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կառուցում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ճանապարհի կահավորու</w:t>
                  </w:r>
                  <w:r w:rsidRPr="00FE2517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մ,</w:t>
                  </w:r>
                  <w:r w:rsidRP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="00156C48"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  <w:t>գծանշումը՝ տաք գնդիկավոր թերմոպլաստ ներկանյութով,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6"/>
                    </w:numPr>
                    <w:tabs>
                      <w:tab w:val="clear" w:pos="0"/>
                      <w:tab w:val="num" w:pos="360"/>
                    </w:tabs>
                    <w:ind w:left="655" w:hanging="283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անվտանգության տարրերի, ինչպես նաև սև կետերի շտկման համար անհրաժեշտ միջոցառումների իրականացում։</w:t>
                  </w: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Նախագծի կազմի նկատմամբ պահանջներ՝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2017թ. սեպտեմբերի 11-ի թ. 128Ն հրամանով սահմանված պահանջներին համապատասխան և պետք է ներառեն՝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բացատրագիր (որն իր մեջ կներառի վերանորոգվող, վերակառուցվող, հիմնանորոգվող տեղամասի վիճակի, հետազննման արդյունքների՝ այդ թվում նաև գոյություն ունեցող 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 xml:space="preserve">ճանապարհային պատվածքի  շերտի հաստության, գոյություն ունեցող  ճանապարհային պատվածքի  շերտերի նյութերի կազմվածքի,  հիմնատակի գրունտների վիճակի հետազոտությունների 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մեքենամեխանիզմների և ինժեներատեխնիկական մասնագիտական խմբի կազմերը),                         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851635" w:rsidRPr="00FE2517" w:rsidRDefault="00851635" w:rsidP="00B7700D">
                  <w:pPr>
                    <w:pStyle w:val="a3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720"/>
                    <w:jc w:val="both"/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 հենանիշերը իրենց կոորդինատներով,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</w:t>
                  </w:r>
                  <w:r w:rsidRPr="00FE2517">
                    <w:rPr>
                      <w:rFonts w:ascii="GHEA Grapalat" w:eastAsia="Calibri" w:hAnsi="GHEA Grapalat"/>
                      <w:i/>
                      <w:color w:val="000000" w:themeColor="text1"/>
                      <w:sz w:val="20"/>
                      <w:szCs w:val="20"/>
                      <w:lang w:val="hy-AM"/>
                    </w:rPr>
                    <w:t xml:space="preserve">, կահավորման և ջրահեռացման հատակագիծը, </w:t>
                  </w:r>
                  <w:r w:rsidRPr="00FE2517">
                    <w:rPr>
                      <w:rFonts w:ascii="GHEA Grapalat" w:eastAsia="Calibri" w:hAnsi="GHEA Grapalat"/>
                      <w:i/>
                      <w:sz w:val="20"/>
                      <w:szCs w:val="20"/>
                      <w:lang w:val="hy-AM"/>
                    </w:rPr>
                    <w:t xml:space="preserve">  ճանապարհային պատվածքի կոնստրուկցիայի գծագրեր՝ բոլոր տիպերի համար կախված հարակից տարրերից),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տիպային գծագրեր (որոնք կներառեն` նախագծում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 սխեման և այլն), 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lastRenderedPageBreak/>
                    <w:t>նորոգման՝ ըստ աշխատանքի տեսակի, կահավորման և անվտանգության տարրերի՝ ըստ աշխատանքի տեսակի, արհեստական կառուցվածքների՝ ըստ աշխատանքի տեսակի,  ամփոփագրեր),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ամահավաք ամփոփագրեր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1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851635" w:rsidRPr="00FE2517" w:rsidRDefault="00851635" w:rsidP="00B7700D">
                  <w:pPr>
                    <w:pStyle w:val="ListParagraph2"/>
                    <w:numPr>
                      <w:ilvl w:val="0"/>
                      <w:numId w:val="3"/>
                    </w:numPr>
                    <w:tabs>
                      <w:tab w:val="clear" w:pos="0"/>
                      <w:tab w:val="num" w:pos="360"/>
                    </w:tabs>
                    <w:ind w:left="655" w:hanging="42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նախահաշիվ (որն իր մեջ կներառի ամփոփ, օբյեկտային և տեղային նախահաշիվներ)։   </w:t>
                  </w:r>
                </w:p>
                <w:p w:rsidR="00851635" w:rsidRPr="00FE2517" w:rsidRDefault="00851635" w:rsidP="00B7700D">
                  <w:pPr>
                    <w:pStyle w:val="ListParagraph2"/>
                    <w:ind w:left="655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ամայնքների վարչական սահմաններում առաջարկվող նախագծային լուծումները համաձայնեցնել տեղական ինքնակառավարման մարմինների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ղեկավարների հետ։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եղական ինքնակառավարման մարմինների ղեկավարների հետ համաձայնեցնել պահուստի, լցակ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ույտի և շինարարական աղբի տեղերը։</w:t>
                  </w:r>
                </w:p>
                <w:p w:rsidR="00851635" w:rsidRPr="00FE2517" w:rsidRDefault="00851635" w:rsidP="00B7700D">
                  <w:pPr>
                    <w:numPr>
                      <w:ilvl w:val="0"/>
                      <w:numId w:val="4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851635" w:rsidRPr="00FE2517" w:rsidRDefault="00851635" w:rsidP="00B7700D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51635" w:rsidRPr="00CE6E6E" w:rsidTr="00B7700D">
              <w:tc>
                <w:tcPr>
                  <w:tcW w:w="33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jc w:val="both"/>
                    <w:rPr>
                      <w:rFonts w:ascii="GHEA Grapalat" w:hAnsi="GHEA Grapalat"/>
                      <w:b/>
                      <w:i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b/>
                      <w:i/>
                      <w:sz w:val="22"/>
                      <w:szCs w:val="22"/>
                      <w:lang w:val="hy-AM"/>
                    </w:rPr>
                    <w:t>Նորմատիվային պահանջներ</w:t>
                  </w:r>
                </w:p>
              </w:tc>
              <w:tc>
                <w:tcPr>
                  <w:tcW w:w="714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1-2.01-99 շինարարական նորմերով և ГОСТ 32836-2014–ի,  ГОСТ 33179-2014–ի ստանդարտներով սահմանված պահանջների համաձայն։     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32868-2014–ի և ստանդարտով սահմանված պահանջների և ՀՀ–ում գործող այլ գերատեսչական նորմատիվ իրավական փաստաթղթերին համաձայն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Տեղագրագեոդեզիական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հետազննումն իրականացնել                   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ГОСТ 32869-2014 և ստանդարտով սահմանված պահանջների և ՀՀ–ում գործող այլ գերատեսչական նորմատիվ իրավական փաստաթղթերին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փաստաթղթերը մշակել ՀՀՇՆ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IV-11.05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>02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-99, ՇՆուԿ 2.05.03-84 &lt;Կամուրջներ և խողովակներ&gt; շինարարական նորմերով, ՄՄ ՏԿ 014-2011 մաքսային միության  տեխնիկական կանոնակարգով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ՀՀ քաղաքաշինության կոմիտեի նախագահի 2020թ</w:t>
                  </w:r>
                  <w:r w:rsidRPr="00FE2517">
                    <w:rPr>
                      <w:rFonts w:ascii="GHEA Grapalat" w:eastAsia="MS Mincho" w:hAnsi="MS Mincho" w:cs="MS Mincho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sz w:val="20"/>
                      <w:szCs w:val="20"/>
                      <w:lang w:val="hy-AM"/>
                    </w:rPr>
                    <w:t xml:space="preserve"> դեկտեմբերի 29–ի </w:t>
                  </w: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N105-Ն հրամանով հաստատված մեթոդական ուղեցույցներով սահմանված պահանջների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>Ճանապարհի կահավորումն իրականացնել ՀՀ  կառավարության 10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01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2008թ</w:t>
                  </w:r>
                  <w:r w:rsidRPr="00FE2517">
                    <w:rPr>
                      <w:rFonts w:ascii="GHEA Grapalat" w:eastAsia="MS Mincho" w:hAnsi="MS Mincho" w:cs="MS Mincho"/>
                      <w:color w:val="000000" w:themeColor="text1"/>
                      <w:sz w:val="20"/>
                      <w:szCs w:val="20"/>
                      <w:lang w:val="hy-AM"/>
                    </w:rPr>
                    <w:t>․</w:t>
                  </w:r>
                  <w:r w:rsidRPr="00FE2517">
                    <w:rPr>
                      <w:rFonts w:ascii="GHEA Grapalat" w:eastAsia="MS Mincho" w:hAnsi="GHEA Grapalat" w:cs="MS Mincho"/>
                      <w:color w:val="000000" w:themeColor="text1"/>
                      <w:sz w:val="20"/>
                      <w:szCs w:val="20"/>
                      <w:lang w:val="hy-AM"/>
                    </w:rPr>
                    <w:t>–ի  թիվ 113–Ն որոշմամբ սահմանված կարգի համաձայն։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851635" w:rsidRPr="00FE2517" w:rsidRDefault="00851635" w:rsidP="00B7700D">
                  <w:pPr>
                    <w:pStyle w:val="ListParagraph1"/>
                    <w:numPr>
                      <w:ilvl w:val="0"/>
                      <w:numId w:val="7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E251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ГОСТ 21.701-2013, ГОСТ 21.101-97, ГОСТ 21.501-93 ստանդարտներով սահմանված կանոնների և ՀՀ-ում գործող գերատեսչական այլ նորմատիվային փաստաթղթերի համաձայն։ </w:t>
                  </w:r>
                </w:p>
                <w:p w:rsidR="00851635" w:rsidRPr="00FE2517" w:rsidRDefault="00851635" w:rsidP="00B7700D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51635" w:rsidRPr="003C4643" w:rsidRDefault="00851635" w:rsidP="00B7700D">
            <w:pPr>
              <w:spacing w:line="360" w:lineRule="auto"/>
              <w:rPr>
                <w:rFonts w:ascii="GHEA Grapalat" w:hAnsi="GHEA Grapalat" w:cs="Sylfaen"/>
                <w:lang w:val="af-ZA"/>
              </w:rPr>
            </w:pPr>
          </w:p>
        </w:tc>
      </w:tr>
      <w:tr w:rsidR="0020113B" w:rsidRPr="003C4643" w:rsidTr="007F1D67">
        <w:trPr>
          <w:trHeight w:val="197"/>
          <w:jc w:val="center"/>
        </w:trPr>
        <w:tc>
          <w:tcPr>
            <w:tcW w:w="11985" w:type="dxa"/>
            <w:gridSpan w:val="2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lastRenderedPageBreak/>
              <w:t>Ծառայության մատուցման</w:t>
            </w: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 xml:space="preserve"> ժամկետը</w:t>
            </w:r>
          </w:p>
        </w:tc>
      </w:tr>
      <w:tr w:rsidR="0020113B" w:rsidRPr="003C4643" w:rsidTr="007F1D67">
        <w:trPr>
          <w:trHeight w:val="291"/>
          <w:jc w:val="center"/>
        </w:trPr>
        <w:tc>
          <w:tcPr>
            <w:tcW w:w="5217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սկիզբը</w:t>
            </w:r>
          </w:p>
        </w:tc>
        <w:tc>
          <w:tcPr>
            <w:tcW w:w="6768" w:type="dxa"/>
          </w:tcPr>
          <w:p w:rsidR="0020113B" w:rsidRPr="003C4643" w:rsidRDefault="0020113B" w:rsidP="007F1D67">
            <w:pPr>
              <w:jc w:val="center"/>
              <w:rPr>
                <w:rFonts w:ascii="GHEA Grapalat" w:hAnsi="GHEA Grapalat"/>
                <w:b/>
                <w:i/>
                <w:lang w:val="hy-AM"/>
              </w:rPr>
            </w:pPr>
            <w:r w:rsidRPr="003C4643">
              <w:rPr>
                <w:rFonts w:ascii="GHEA Grapalat" w:hAnsi="GHEA Grapalat"/>
                <w:b/>
                <w:i/>
                <w:sz w:val="22"/>
                <w:szCs w:val="22"/>
                <w:lang w:val="hy-AM"/>
              </w:rPr>
              <w:t>ավարտը</w:t>
            </w:r>
          </w:p>
        </w:tc>
      </w:tr>
      <w:tr w:rsidR="0020113B" w:rsidRPr="00CE6E6E" w:rsidTr="007F1D67">
        <w:trPr>
          <w:trHeight w:val="652"/>
          <w:jc w:val="center"/>
        </w:trPr>
        <w:tc>
          <w:tcPr>
            <w:tcW w:w="5217" w:type="dxa"/>
          </w:tcPr>
          <w:p w:rsidR="0020113B" w:rsidRPr="00C421F3" w:rsidRDefault="0020113B" w:rsidP="007F1D67">
            <w:pPr>
              <w:pStyle w:val="ListParagraph2"/>
              <w:ind w:left="0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Ֆինանսական միջոցներ նախատեսվելու դեպքում կողմերի միջև կնքվող համաձայնագրի ուժի մեջ մտնելուց հետո։</w:t>
            </w:r>
          </w:p>
        </w:tc>
        <w:tc>
          <w:tcPr>
            <w:tcW w:w="6768" w:type="dxa"/>
          </w:tcPr>
          <w:p w:rsidR="001300A3" w:rsidRPr="00BE6F4A" w:rsidRDefault="001300A3" w:rsidP="001300A3">
            <w:pPr>
              <w:pStyle w:val="ListParagraph2"/>
              <w:numPr>
                <w:ilvl w:val="0"/>
                <w:numId w:val="3"/>
              </w:numPr>
              <w:ind w:left="655" w:hanging="425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նախագծանախահաշվային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փաստաթղթերի կազմման 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ավարտը`</w:t>
            </w:r>
            <w:r w:rsidRPr="001E59B2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6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0 (</w:t>
            </w:r>
            <w: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վաթ</w:t>
            </w:r>
            <w:r w:rsidRPr="002B1C93"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  <w:t>սուն</w:t>
            </w:r>
            <w:r>
              <w:rPr>
                <w:rFonts w:ascii="Sylfaen" w:eastAsia="MS Mincho" w:hAnsi="Sylfaen" w:cs="MS Mincho"/>
                <w:sz w:val="20"/>
                <w:szCs w:val="20"/>
                <w:lang w:val="hy-AM"/>
              </w:rPr>
              <w:t xml:space="preserve">)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օրից, հաշված պայմանագրով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նախատեսված </w:t>
            </w:r>
            <w:r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ծառայությունների մատուցման</w:t>
            </w:r>
            <w:r w:rsidRPr="00C421F3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 մեկնարկի օրվանից</w:t>
            </w:r>
            <w:r w:rsidRPr="00BE6F4A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 xml:space="preserve">, </w:t>
            </w:r>
            <w:r w:rsidRPr="00BE6F4A">
              <w:rPr>
                <w:rFonts w:ascii="GHEA Grapalat" w:hAnsi="GHEA Grapalat"/>
                <w:sz w:val="20"/>
                <w:szCs w:val="20"/>
                <w:lang w:val="hy-AM"/>
              </w:rPr>
              <w:t>միջանկյալ համաձայնեցում պատվիրատուի հետ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՝ 30 (երեսուն) աշխատանքային օրվանից հետո։</w:t>
            </w:r>
          </w:p>
          <w:p w:rsidR="0020113B" w:rsidRPr="00F97A77" w:rsidRDefault="0020113B" w:rsidP="007F1D67">
            <w:pPr>
              <w:pStyle w:val="ListParagraph2"/>
              <w:ind w:left="0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</w:p>
        </w:tc>
      </w:tr>
    </w:tbl>
    <w:p w:rsidR="009725E3" w:rsidRPr="009725E3" w:rsidRDefault="009725E3">
      <w:pPr>
        <w:rPr>
          <w:lang w:val="hy-AM"/>
        </w:rPr>
      </w:pPr>
    </w:p>
    <w:sectPr w:rsidR="009725E3" w:rsidRPr="009725E3" w:rsidSect="0020113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414C9E"/>
    <w:multiLevelType w:val="hybridMultilevel"/>
    <w:tmpl w:val="2ADEE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0113B"/>
    <w:rsid w:val="000F641A"/>
    <w:rsid w:val="001300A3"/>
    <w:rsid w:val="00156C48"/>
    <w:rsid w:val="0020113B"/>
    <w:rsid w:val="00350F48"/>
    <w:rsid w:val="00397700"/>
    <w:rsid w:val="003D3569"/>
    <w:rsid w:val="0054362E"/>
    <w:rsid w:val="0057743C"/>
    <w:rsid w:val="005E31B4"/>
    <w:rsid w:val="00660066"/>
    <w:rsid w:val="006F4DDF"/>
    <w:rsid w:val="00757CA2"/>
    <w:rsid w:val="008337CF"/>
    <w:rsid w:val="00851635"/>
    <w:rsid w:val="00875922"/>
    <w:rsid w:val="008861C7"/>
    <w:rsid w:val="009316A7"/>
    <w:rsid w:val="009433CC"/>
    <w:rsid w:val="009725E3"/>
    <w:rsid w:val="00A46DDF"/>
    <w:rsid w:val="00AB108A"/>
    <w:rsid w:val="00B41D90"/>
    <w:rsid w:val="00BC6B59"/>
    <w:rsid w:val="00C36368"/>
    <w:rsid w:val="00C83C7E"/>
    <w:rsid w:val="00CE6E6E"/>
    <w:rsid w:val="00D60C50"/>
    <w:rsid w:val="00DA3463"/>
    <w:rsid w:val="00E76EE4"/>
    <w:rsid w:val="00F16F9B"/>
    <w:rsid w:val="00F2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0AD9B7-CD68-4163-8A17-7BC87A59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0113B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13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ListParagraph2">
    <w:name w:val="List Paragraph2"/>
    <w:basedOn w:val="a"/>
    <w:rsid w:val="0020113B"/>
    <w:pPr>
      <w:ind w:left="720"/>
      <w:contextualSpacing/>
    </w:pPr>
    <w:rPr>
      <w:rFonts w:eastAsia="Calibri"/>
    </w:rPr>
  </w:style>
  <w:style w:type="paragraph" w:customStyle="1" w:styleId="ListParagraph1">
    <w:name w:val="List Paragraph1"/>
    <w:basedOn w:val="a"/>
    <w:qFormat/>
    <w:rsid w:val="0020113B"/>
    <w:pPr>
      <w:ind w:left="720"/>
      <w:contextualSpacing/>
    </w:pPr>
  </w:style>
  <w:style w:type="paragraph" w:styleId="2">
    <w:name w:val="Body Text Indent 2"/>
    <w:basedOn w:val="a"/>
    <w:link w:val="20"/>
    <w:unhideWhenUsed/>
    <w:rsid w:val="009725E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725E3"/>
    <w:rPr>
      <w:rFonts w:ascii="Baltica" w:eastAsia="Times New Roman" w:hAnsi="Baltica" w:cs="Times New Roman"/>
      <w:sz w:val="20"/>
      <w:szCs w:val="20"/>
      <w:lang w:val="af-ZA"/>
    </w:rPr>
  </w:style>
  <w:style w:type="paragraph" w:styleId="a5">
    <w:name w:val="Balloon Text"/>
    <w:basedOn w:val="a"/>
    <w:link w:val="a6"/>
    <w:uiPriority w:val="99"/>
    <w:semiHidden/>
    <w:unhideWhenUsed/>
    <w:rsid w:val="00F2412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24120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1349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22</cp:revision>
  <cp:lastPrinted>2025-12-09T07:36:00Z</cp:lastPrinted>
  <dcterms:created xsi:type="dcterms:W3CDTF">2024-10-01T08:57:00Z</dcterms:created>
  <dcterms:modified xsi:type="dcterms:W3CDTF">2025-12-09T07:36:00Z</dcterms:modified>
</cp:coreProperties>
</file>